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Dublin City School district</w:t>
      </w:r>
    </w:p>
    <w:p>
      <w:r>
        <w:t>Bond / Issue: School Facilities Bonds, Series 2024</w:t>
      </w:r>
    </w:p>
    <w:p>
      <w:r>
        <w:t>CUSIP: Not provided</w:t>
      </w:r>
    </w:p>
    <w:p>
      <w:r>
        <w:t>Sector: School District</w:t>
      </w:r>
    </w:p>
    <w:p>
      <w:r>
        <w:t>Bond Type: General Obligation</w:t>
      </w:r>
    </w:p>
    <w:p>
      <w:r>
        <w:t>State: Ohio</w:t>
      </w:r>
    </w:p>
    <w:p>
      <w:r>
        <w:t xml:space="preserve">Analyst: </w:t>
      </w:r>
    </w:p>
    <w:p>
      <w:r>
        <w:t>Status: Preliminary</w:t>
      </w:r>
    </w:p>
    <w:p>
      <w:r>
        <w:t>System Recommendation: Watch | Score: 68</w:t>
      </w:r>
    </w:p>
    <w:p>
      <w:r>
        <w:t>Recommendation Basis: Preliminary score or unresolved data items support monitoring before a Buy decision.</w:t>
      </w:r>
    </w:p>
    <w:p>
      <w:r>
        <w:t>Analyst Recommendation: Not finalized</w:t>
      </w:r>
    </w:p>
    <w:p>
      <w:pPr>
        <w:pStyle w:val="Heading1"/>
      </w:pPr>
      <w:r>
        <w:t>Investment Thesis</w:t>
      </w:r>
    </w:p>
    <w:p>
      <w:r>
        <w:t>Recommendation: Watch</w:t>
      </w:r>
    </w:p>
    <w:p>
      <w:r>
        <w:t>Core Thesis: This preliminary credit view evaluates the specific bond through the issuer's recurring financial capacity, temporary funding dependency, and available bond-structure information.</w:t>
      </w:r>
    </w:p>
    <w:p>
      <w:r>
        <w:t>Data Limitation: Fewer than three years of financial trend data have been entered. The output should remain preliminary until additional source data is reviewed.</w:t>
      </w:r>
    </w:p>
    <w:p>
      <w:r>
        <w:t>Temporary Funding View: Funding dependency is currently classified as Insufficient Data based on entered trend data and detected document findings.</w:t>
      </w:r>
    </w:p>
    <w:p>
      <w:r>
        <w:t>Recommendation Basis: Preliminary score or unresolved data items support monitoring before a Buy decision.</w:t>
      </w:r>
    </w:p>
    <w:p>
      <w:r>
        <w:t>Key Risk Flags: No automatic severe risk flags were triggered by the current data set.</w:t>
      </w:r>
    </w:p>
    <w:p>
      <w:r>
        <w:t>Source Review: 11 temporary/artificial funding references or analyst-review items have been identified from uploaded documents.</w:t>
      </w:r>
    </w:p>
    <w:p>
      <w:r>
        <w:t>Analyst Conclusion: Senior analyst review is required before this output is treated as a final investment thesis.</w:t>
      </w:r>
    </w:p>
    <w:p>
      <w:r>
        <w:t>AI drafting unavailable. Set OPENAI_API_KEY to enable AI-assisted thesis drafting.</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20</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15</w:t>
            </w:r>
          </w:p>
        </w:tc>
      </w:tr>
      <w:tr>
        <w:tc>
          <w:tcPr>
            <w:tcW w:type="dxa" w:w="4968"/>
          </w:tcPr>
          <w:p>
            <w:r>
              <w:t>Temporary Funding Dependency</w:t>
            </w:r>
          </w:p>
        </w:tc>
        <w:tc>
          <w:tcPr>
            <w:tcW w:type="dxa" w:w="4968"/>
          </w:tcPr>
          <w:p>
            <w:r>
              <w:t>10</w:t>
            </w:r>
          </w:p>
        </w:tc>
      </w:tr>
      <w:tr>
        <w:tc>
          <w:tcPr>
            <w:tcW w:type="dxa" w:w="4968"/>
          </w:tcPr>
          <w:p>
            <w:r>
              <w:t>Governance / Disclosure Quality</w:t>
            </w:r>
          </w:p>
        </w:tc>
        <w:tc>
          <w:tcPr>
            <w:tcW w:type="dxa" w:w="4968"/>
          </w:tcPr>
          <w:p>
            <w:r>
              <w:t>4</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Reimbursement</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Relief funds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258</w:t>
            </w:r>
          </w:p>
        </w:tc>
        <w:tc>
          <w:tcPr>
            <w:tcW w:type="dxa" w:w="1656"/>
          </w:tcPr>
          <w:p>
            <w:r>
              <w:t>Source: Ohio Officeof Budgetand Management Whileall school districtsare being aidedby three (3) roundsof federal Elementaryand Secondary Schools Emergency Relief Funds (ESSER), which beganinthe fiscal year 2020, the most recent allocationof ESSER funds mustbe spentor encumberedby September 30, 2024.</w:t>
            </w:r>
          </w:p>
        </w:tc>
      </w:tr>
      <w:tr>
        <w:tc>
          <w:tcPr>
            <w:tcW w:type="dxa" w:w="1656"/>
          </w:tcPr>
          <w:p>
            <w:r>
              <w:t>State aid</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268</w:t>
            </w:r>
          </w:p>
        </w:tc>
        <w:tc>
          <w:tcPr>
            <w:tcW w:type="dxa" w:w="1656"/>
          </w:tcPr>
          <w:p>
            <w:r>
              <w:t>Categorical State Aid In additiontothe base state foundation funding calculated above, the FSFP alsohas unrestricted categorical fundingandnew restricted funding beginningin FY22, someof which will havethe state share percentage appliedto these calculationsas noted below: Unrestricted Categorical State Aid 1.</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66</w:t>
            </w:r>
          </w:p>
        </w:tc>
        <w:tc>
          <w:tcPr>
            <w:tcW w:type="dxa" w:w="1656"/>
          </w:tcPr>
          <w:p>
            <w:r>
              <w:t>- Pass Through FEDERAL GRANTOR Assistance Entity Pass Through Grantor Listing Identifying Federal Program / Cluster Title Number Number Expenditures U.S.</w:t>
            </w:r>
          </w:p>
        </w:tc>
      </w:tr>
      <w:tr>
        <w:tc>
          <w:tcPr>
            <w:tcW w:type="dxa" w:w="1656"/>
          </w:tcPr>
          <w:p>
            <w:r>
              <w:t>Emergency relief</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ESSER</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American 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24</w:t>
            </w:r>
          </w:p>
        </w:tc>
        <w:tc>
          <w:tcPr>
            <w:tcW w:type="dxa" w:w="1656"/>
          </w:tcPr>
          <w:p>
            <w:r>
              <w:t>Asa partofits responseto COVID-19, the federal government provided assistance underthe Coronavirus Aid, Relief, and Economic Security Act (the “CARES Act”) and other legislationto assist statesin addressingthe adverse impactof COVID-19 on local governments acrossthe nation.</w:t>
            </w:r>
          </w:p>
        </w:tc>
      </w:tr>
      <w:tr>
        <w:tc>
          <w:tcPr>
            <w:tcW w:type="dxa" w:w="1656"/>
          </w:tcPr>
          <w:p>
            <w:r>
              <w:t>Coronavirus</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COVID</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bl>
    <w:p>
      <w:pPr>
        <w:pStyle w:val="Heading1"/>
      </w:pPr>
      <w:r>
        <w:t>Documents Reviewed</w:t>
      </w:r>
    </w:p>
    <w:p>
      <w:r>
        <w:t>Official Statement / Offering Memorandum - Dublin-City-School-District-OH-FOS.pdf - uploaded 2026-06-01T19:39:47.328950</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